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3A30" w:rsidRDefault="00783A30" w:rsidP="005A3A48">
      <w:pPr>
        <w:pStyle w:val="Title"/>
        <w:rPr>
          <w:rFonts w:ascii="Tahoma" w:hAnsi="Tahoma" w:cs="Tahoma"/>
        </w:rPr>
      </w:pPr>
      <w:r>
        <w:rPr>
          <w:rFonts w:ascii="Tahoma" w:hAnsi="Tahoma" w:cs="Tahoma"/>
        </w:rPr>
        <w:t>Transition 2009</w:t>
      </w:r>
    </w:p>
    <w:p w:rsidR="00783A30" w:rsidRDefault="00783A30" w:rsidP="005A3A48">
      <w:pPr>
        <w:pStyle w:val="Title"/>
        <w:rPr>
          <w:rFonts w:ascii="Tahoma" w:hAnsi="Tahoma" w:cs="Tahoma"/>
        </w:rPr>
      </w:pPr>
    </w:p>
    <w:p w:rsidR="00783A30" w:rsidRDefault="00783A30" w:rsidP="005A3A48">
      <w:pPr>
        <w:pStyle w:val="Title"/>
        <w:rPr>
          <w:rFonts w:ascii="Tahoma" w:hAnsi="Tahoma" w:cs="Tahoma"/>
        </w:rPr>
      </w:pPr>
      <w:r>
        <w:rPr>
          <w:rFonts w:ascii="Tahoma" w:hAnsi="Tahoma" w:cs="Tahoma"/>
        </w:rPr>
        <w:t>AFGE Council 222 Office of the General Counsel</w:t>
      </w:r>
    </w:p>
    <w:p w:rsidR="00783A30" w:rsidRDefault="00783A30" w:rsidP="005A3A48">
      <w:pPr>
        <w:spacing w:line="240" w:lineRule="auto"/>
        <w:rPr>
          <w:rFonts w:ascii="Times New Roman" w:hAnsi="Times New Roman"/>
          <w:sz w:val="24"/>
          <w:szCs w:val="24"/>
        </w:rPr>
      </w:pPr>
    </w:p>
    <w:p w:rsidR="00F47870" w:rsidRDefault="00F47870" w:rsidP="005A3A48">
      <w:pPr>
        <w:spacing w:line="240" w:lineRule="auto"/>
        <w:ind w:firstLine="720"/>
        <w:rPr>
          <w:rFonts w:ascii="Times New Roman" w:hAnsi="Times New Roman"/>
          <w:sz w:val="24"/>
          <w:szCs w:val="24"/>
        </w:rPr>
      </w:pPr>
      <w:r>
        <w:rPr>
          <w:rFonts w:ascii="Times New Roman" w:hAnsi="Times New Roman"/>
          <w:sz w:val="24"/>
          <w:szCs w:val="24"/>
        </w:rPr>
        <w:t>The National Co</w:t>
      </w:r>
      <w:r w:rsidR="00783A30">
        <w:rPr>
          <w:rFonts w:ascii="Times New Roman" w:hAnsi="Times New Roman"/>
          <w:sz w:val="24"/>
          <w:szCs w:val="24"/>
        </w:rPr>
        <w:t xml:space="preserve">uncil of HUD Locals </w:t>
      </w:r>
      <w:r>
        <w:rPr>
          <w:rFonts w:ascii="Times New Roman" w:hAnsi="Times New Roman"/>
          <w:sz w:val="24"/>
          <w:szCs w:val="24"/>
        </w:rPr>
        <w:t xml:space="preserve">would like to welcome you back to the Department of Housing and Urban Development.  The Council looks forward to working with you in a joint effort to carry out the goals of this Administration.  Each year, the Council and Management meet in Labor Management Relations (LMR) meetings.  These meetings allow the Council to discuss employee/labor concerns and issues with management officials from each program or program support division.  Upon conclusion of the LMR meetings, the Council seeks responses to such concerns and issues.  Identified below are several “open” issues from previous LMR meetings as they pertain specifically to the Office of General Counsel. </w:t>
      </w:r>
    </w:p>
    <w:p w:rsidR="00F47870" w:rsidRPr="009919B1" w:rsidRDefault="00F47870" w:rsidP="005A3A48">
      <w:pPr>
        <w:pStyle w:val="ListParagraph"/>
        <w:numPr>
          <w:ilvl w:val="0"/>
          <w:numId w:val="2"/>
        </w:numPr>
        <w:spacing w:line="240" w:lineRule="auto"/>
        <w:rPr>
          <w:rFonts w:ascii="Times New Roman" w:hAnsi="Times New Roman"/>
          <w:sz w:val="24"/>
          <w:szCs w:val="24"/>
        </w:rPr>
      </w:pPr>
      <w:r>
        <w:rPr>
          <w:rFonts w:ascii="Times New Roman" w:hAnsi="Times New Roman"/>
          <w:sz w:val="24"/>
          <w:szCs w:val="24"/>
          <w:u w:val="single"/>
        </w:rPr>
        <w:t>OGC Grade Parity</w:t>
      </w:r>
    </w:p>
    <w:p w:rsidR="00F47870" w:rsidRDefault="00F47870" w:rsidP="005A3A48">
      <w:pPr>
        <w:pStyle w:val="ListParagraph"/>
        <w:spacing w:line="240" w:lineRule="auto"/>
        <w:ind w:left="1080"/>
        <w:rPr>
          <w:rFonts w:ascii="Times New Roman" w:hAnsi="Times New Roman"/>
          <w:sz w:val="24"/>
          <w:szCs w:val="24"/>
        </w:rPr>
      </w:pPr>
      <w:r>
        <w:rPr>
          <w:rFonts w:ascii="Times New Roman" w:hAnsi="Times New Roman"/>
          <w:sz w:val="24"/>
          <w:szCs w:val="24"/>
        </w:rPr>
        <w:t xml:space="preserve">This issue has been discussed at the 2005, 2007 and 2008 LMR meetings and goes back more than 10 years to 1998-1999 when OGC created Headquarter and Field “promotions committees”.  </w:t>
      </w:r>
      <w:r w:rsidRPr="009919B1">
        <w:rPr>
          <w:rFonts w:ascii="Times New Roman" w:hAnsi="Times New Roman"/>
          <w:sz w:val="24"/>
          <w:szCs w:val="24"/>
        </w:rPr>
        <w:t xml:space="preserve">There exists </w:t>
      </w:r>
      <w:r>
        <w:rPr>
          <w:rFonts w:ascii="Times New Roman" w:hAnsi="Times New Roman"/>
          <w:sz w:val="24"/>
          <w:szCs w:val="24"/>
        </w:rPr>
        <w:t xml:space="preserve">a long-standing and indefensible </w:t>
      </w:r>
      <w:r w:rsidRPr="009919B1">
        <w:rPr>
          <w:rFonts w:ascii="Times New Roman" w:hAnsi="Times New Roman"/>
          <w:sz w:val="24"/>
          <w:szCs w:val="24"/>
        </w:rPr>
        <w:t xml:space="preserve">inequity in the grades of </w:t>
      </w:r>
      <w:r>
        <w:rPr>
          <w:rFonts w:ascii="Times New Roman" w:hAnsi="Times New Roman"/>
          <w:sz w:val="24"/>
          <w:szCs w:val="24"/>
        </w:rPr>
        <w:t>Attorney-Advisors in</w:t>
      </w:r>
      <w:r w:rsidRPr="009919B1">
        <w:rPr>
          <w:rFonts w:ascii="Times New Roman" w:hAnsi="Times New Roman"/>
          <w:sz w:val="24"/>
          <w:szCs w:val="24"/>
        </w:rPr>
        <w:t xml:space="preserve"> fi</w:t>
      </w:r>
      <w:r>
        <w:rPr>
          <w:rFonts w:ascii="Times New Roman" w:hAnsi="Times New Roman"/>
          <w:sz w:val="24"/>
          <w:szCs w:val="24"/>
        </w:rPr>
        <w:t xml:space="preserve">eld offices as compared to regional </w:t>
      </w:r>
      <w:r w:rsidRPr="009919B1">
        <w:rPr>
          <w:rFonts w:ascii="Times New Roman" w:hAnsi="Times New Roman"/>
          <w:sz w:val="24"/>
          <w:szCs w:val="24"/>
        </w:rPr>
        <w:t>office</w:t>
      </w:r>
      <w:r>
        <w:rPr>
          <w:rFonts w:ascii="Times New Roman" w:hAnsi="Times New Roman"/>
          <w:sz w:val="24"/>
          <w:szCs w:val="24"/>
        </w:rPr>
        <w:t>s</w:t>
      </w:r>
      <w:r w:rsidRPr="009919B1">
        <w:rPr>
          <w:rFonts w:ascii="Times New Roman" w:hAnsi="Times New Roman"/>
          <w:sz w:val="24"/>
          <w:szCs w:val="24"/>
        </w:rPr>
        <w:t xml:space="preserve"> and headquarters.  </w:t>
      </w:r>
      <w:r>
        <w:rPr>
          <w:rFonts w:ascii="Times New Roman" w:hAnsi="Times New Roman"/>
          <w:sz w:val="24"/>
          <w:szCs w:val="24"/>
        </w:rPr>
        <w:t>Field attorneys (particularly in smaller offices) deal with all programs on HUD’s plate.  T</w:t>
      </w:r>
      <w:r w:rsidR="00783A30">
        <w:rPr>
          <w:rFonts w:ascii="Times New Roman" w:hAnsi="Times New Roman"/>
          <w:sz w:val="24"/>
          <w:szCs w:val="24"/>
        </w:rPr>
        <w:t xml:space="preserve">he </w:t>
      </w:r>
      <w:r>
        <w:rPr>
          <w:rFonts w:ascii="Times New Roman" w:hAnsi="Times New Roman"/>
          <w:sz w:val="24"/>
          <w:szCs w:val="24"/>
        </w:rPr>
        <w:t xml:space="preserve">variation </w:t>
      </w:r>
      <w:r w:rsidRPr="009919B1">
        <w:rPr>
          <w:rFonts w:ascii="Times New Roman" w:hAnsi="Times New Roman"/>
          <w:sz w:val="24"/>
          <w:szCs w:val="24"/>
        </w:rPr>
        <w:t xml:space="preserve">of the work </w:t>
      </w:r>
      <w:r>
        <w:rPr>
          <w:rFonts w:ascii="Times New Roman" w:hAnsi="Times New Roman"/>
          <w:sz w:val="24"/>
          <w:szCs w:val="24"/>
        </w:rPr>
        <w:t xml:space="preserve">they do </w:t>
      </w:r>
      <w:r w:rsidRPr="009919B1">
        <w:rPr>
          <w:rFonts w:ascii="Times New Roman" w:hAnsi="Times New Roman"/>
          <w:sz w:val="24"/>
          <w:szCs w:val="24"/>
        </w:rPr>
        <w:t>is the same</w:t>
      </w:r>
      <w:r>
        <w:rPr>
          <w:rFonts w:ascii="Times New Roman" w:hAnsi="Times New Roman"/>
          <w:sz w:val="24"/>
          <w:szCs w:val="24"/>
        </w:rPr>
        <w:t>, if not more difficult</w:t>
      </w:r>
      <w:r w:rsidR="00783A30">
        <w:rPr>
          <w:rFonts w:ascii="Times New Roman" w:hAnsi="Times New Roman"/>
          <w:sz w:val="24"/>
          <w:szCs w:val="24"/>
        </w:rPr>
        <w:t>,</w:t>
      </w:r>
      <w:r>
        <w:rPr>
          <w:rFonts w:ascii="Times New Roman" w:hAnsi="Times New Roman"/>
          <w:sz w:val="24"/>
          <w:szCs w:val="24"/>
        </w:rPr>
        <w:t xml:space="preserve"> than regional </w:t>
      </w:r>
      <w:r w:rsidR="00783A30">
        <w:rPr>
          <w:rFonts w:ascii="Times New Roman" w:hAnsi="Times New Roman"/>
          <w:sz w:val="24"/>
          <w:szCs w:val="24"/>
        </w:rPr>
        <w:t xml:space="preserve">and headquarters </w:t>
      </w:r>
      <w:r>
        <w:rPr>
          <w:rFonts w:ascii="Times New Roman" w:hAnsi="Times New Roman"/>
          <w:sz w:val="24"/>
          <w:szCs w:val="24"/>
        </w:rPr>
        <w:t>attorneys</w:t>
      </w:r>
      <w:r w:rsidR="00783A30">
        <w:rPr>
          <w:rFonts w:ascii="Times New Roman" w:hAnsi="Times New Roman"/>
          <w:sz w:val="24"/>
          <w:szCs w:val="24"/>
        </w:rPr>
        <w:t xml:space="preserve">;  nonetheless, </w:t>
      </w:r>
      <w:r>
        <w:rPr>
          <w:rFonts w:ascii="Times New Roman" w:hAnsi="Times New Roman"/>
          <w:sz w:val="24"/>
          <w:szCs w:val="24"/>
        </w:rPr>
        <w:t xml:space="preserve">non-supervisory </w:t>
      </w:r>
      <w:r w:rsidRPr="009919B1">
        <w:rPr>
          <w:rFonts w:ascii="Times New Roman" w:hAnsi="Times New Roman"/>
          <w:sz w:val="24"/>
          <w:szCs w:val="24"/>
        </w:rPr>
        <w:t xml:space="preserve">field attorneys are capped at a GS-13 while </w:t>
      </w:r>
      <w:r w:rsidR="00783A30">
        <w:rPr>
          <w:rFonts w:ascii="Times New Roman" w:hAnsi="Times New Roman"/>
          <w:sz w:val="24"/>
          <w:szCs w:val="24"/>
        </w:rPr>
        <w:t xml:space="preserve">their </w:t>
      </w:r>
      <w:r>
        <w:rPr>
          <w:rFonts w:ascii="Times New Roman" w:hAnsi="Times New Roman"/>
          <w:sz w:val="24"/>
          <w:szCs w:val="24"/>
        </w:rPr>
        <w:t>counterparts</w:t>
      </w:r>
      <w:r w:rsidR="00783A30">
        <w:rPr>
          <w:rFonts w:ascii="Times New Roman" w:hAnsi="Times New Roman"/>
          <w:sz w:val="24"/>
          <w:szCs w:val="24"/>
        </w:rPr>
        <w:t xml:space="preserve"> in headquarters </w:t>
      </w:r>
      <w:r>
        <w:rPr>
          <w:rFonts w:ascii="Times New Roman" w:hAnsi="Times New Roman"/>
          <w:sz w:val="24"/>
          <w:szCs w:val="24"/>
        </w:rPr>
        <w:t xml:space="preserve">enjoy </w:t>
      </w:r>
      <w:r w:rsidR="00783A30">
        <w:rPr>
          <w:rFonts w:ascii="Times New Roman" w:hAnsi="Times New Roman"/>
          <w:sz w:val="24"/>
          <w:szCs w:val="24"/>
        </w:rPr>
        <w:t xml:space="preserve">a </w:t>
      </w:r>
      <w:proofErr w:type="gramStart"/>
      <w:r w:rsidR="00783A30">
        <w:rPr>
          <w:rFonts w:ascii="Times New Roman" w:hAnsi="Times New Roman"/>
          <w:sz w:val="24"/>
          <w:szCs w:val="24"/>
        </w:rPr>
        <w:t>journey</w:t>
      </w:r>
      <w:proofErr w:type="gramEnd"/>
      <w:r w:rsidR="00783A30">
        <w:rPr>
          <w:rFonts w:ascii="Times New Roman" w:hAnsi="Times New Roman"/>
          <w:sz w:val="24"/>
          <w:szCs w:val="24"/>
        </w:rPr>
        <w:t xml:space="preserve"> level to GS-14 and many attorneys in regional offices receive competitive promotions to </w:t>
      </w:r>
      <w:r>
        <w:rPr>
          <w:rFonts w:ascii="Times New Roman" w:hAnsi="Times New Roman"/>
          <w:sz w:val="24"/>
          <w:szCs w:val="24"/>
        </w:rPr>
        <w:t>GS-14</w:t>
      </w:r>
      <w:r w:rsidRPr="009919B1">
        <w:rPr>
          <w:rFonts w:ascii="Times New Roman" w:hAnsi="Times New Roman"/>
          <w:sz w:val="24"/>
          <w:szCs w:val="24"/>
        </w:rPr>
        <w:t xml:space="preserve">.  </w:t>
      </w:r>
      <w:r>
        <w:rPr>
          <w:rFonts w:ascii="Times New Roman" w:hAnsi="Times New Roman"/>
          <w:sz w:val="24"/>
          <w:szCs w:val="24"/>
        </w:rPr>
        <w:t>This has resulted in long time, highly experienced attorneys in field offices being parked at lower grades than newer less experienced attorneys in regional offices and headquarters</w:t>
      </w:r>
      <w:r w:rsidR="00783A30">
        <w:rPr>
          <w:rFonts w:ascii="Times New Roman" w:hAnsi="Times New Roman"/>
          <w:sz w:val="24"/>
          <w:szCs w:val="24"/>
        </w:rPr>
        <w:t>,</w:t>
      </w:r>
      <w:r>
        <w:rPr>
          <w:rFonts w:ascii="Times New Roman" w:hAnsi="Times New Roman"/>
          <w:sz w:val="24"/>
          <w:szCs w:val="24"/>
        </w:rPr>
        <w:t xml:space="preserve"> and it seems to be based solely on geography with no other rational basis.  Geographical issues in the government are taken care of by locality pay.  This issue has been very harmful to OGC employee morale.  </w:t>
      </w:r>
    </w:p>
    <w:p w:rsidR="00F47870" w:rsidRDefault="00F47870" w:rsidP="005A3A48">
      <w:pPr>
        <w:pStyle w:val="ListParagraph"/>
        <w:spacing w:line="240" w:lineRule="auto"/>
        <w:ind w:left="1080"/>
        <w:rPr>
          <w:rFonts w:ascii="Times New Roman" w:hAnsi="Times New Roman"/>
          <w:sz w:val="24"/>
          <w:szCs w:val="24"/>
        </w:rPr>
      </w:pPr>
      <w:r>
        <w:rPr>
          <w:rFonts w:ascii="Times New Roman" w:hAnsi="Times New Roman"/>
          <w:sz w:val="24"/>
          <w:szCs w:val="24"/>
        </w:rPr>
        <w:t>On this issue, management has cited 2002 congressional ceilings on the number of GS-14’s and 15’s in an effort to make HUD less “top-heavy” (essentially too many managers for a small number of employees).  This seems less true today as non-supervisory Attorney-Advisor (General) jobs with career ladders to GS-14 have been advertised in Los Angeles, San Francisco, Chicago and Denver since this issue was discussed at the 2008 LMR Meeting.</w:t>
      </w:r>
    </w:p>
    <w:p w:rsidR="00783A30" w:rsidRDefault="00783A30" w:rsidP="005A3A48">
      <w:pPr>
        <w:pStyle w:val="ListParagraph"/>
        <w:spacing w:line="240" w:lineRule="auto"/>
        <w:ind w:left="1080"/>
        <w:rPr>
          <w:rFonts w:ascii="Times New Roman" w:hAnsi="Times New Roman"/>
          <w:sz w:val="24"/>
          <w:szCs w:val="24"/>
        </w:rPr>
      </w:pPr>
      <w:r>
        <w:rPr>
          <w:rFonts w:ascii="Times New Roman" w:hAnsi="Times New Roman"/>
          <w:sz w:val="24"/>
          <w:szCs w:val="24"/>
        </w:rPr>
        <w:t>The Council recommends review of f</w:t>
      </w:r>
      <w:r w:rsidR="00486FC5">
        <w:rPr>
          <w:rFonts w:ascii="Times New Roman" w:hAnsi="Times New Roman"/>
          <w:sz w:val="24"/>
          <w:szCs w:val="24"/>
        </w:rPr>
        <w:t xml:space="preserve">ormer General Counsel Gail </w:t>
      </w:r>
      <w:proofErr w:type="spellStart"/>
      <w:r w:rsidR="00486FC5">
        <w:rPr>
          <w:rFonts w:ascii="Times New Roman" w:hAnsi="Times New Roman"/>
          <w:sz w:val="24"/>
          <w:szCs w:val="24"/>
        </w:rPr>
        <w:t>Las</w:t>
      </w:r>
      <w:r>
        <w:rPr>
          <w:rFonts w:ascii="Times New Roman" w:hAnsi="Times New Roman"/>
          <w:sz w:val="24"/>
          <w:szCs w:val="24"/>
        </w:rPr>
        <w:t>ter’s</w:t>
      </w:r>
      <w:proofErr w:type="spellEnd"/>
      <w:r>
        <w:rPr>
          <w:rFonts w:ascii="Times New Roman" w:hAnsi="Times New Roman"/>
          <w:sz w:val="24"/>
          <w:szCs w:val="24"/>
        </w:rPr>
        <w:t xml:space="preserve"> efforts in this regard.  </w:t>
      </w:r>
      <w:r w:rsidR="00486FC5">
        <w:rPr>
          <w:rFonts w:ascii="Times New Roman" w:hAnsi="Times New Roman"/>
          <w:sz w:val="24"/>
          <w:szCs w:val="24"/>
        </w:rPr>
        <w:t>In December 2000, a</w:t>
      </w:r>
      <w:r>
        <w:rPr>
          <w:rFonts w:ascii="Times New Roman" w:hAnsi="Times New Roman"/>
          <w:sz w:val="24"/>
          <w:szCs w:val="24"/>
        </w:rPr>
        <w:t xml:space="preserve"> task force she convened recommended a uniform journey level of GS-14 in Regional and Field Offices, </w:t>
      </w:r>
      <w:r w:rsidR="005A3A48">
        <w:rPr>
          <w:rFonts w:ascii="Times New Roman" w:hAnsi="Times New Roman"/>
          <w:sz w:val="24"/>
          <w:szCs w:val="24"/>
        </w:rPr>
        <w:t>and GS-15 in Headquarters.  These recommendations should be adopted.</w:t>
      </w:r>
    </w:p>
    <w:p w:rsidR="00F47870" w:rsidRDefault="00F47870" w:rsidP="005A3A48">
      <w:pPr>
        <w:pStyle w:val="ListParagraph"/>
        <w:numPr>
          <w:ilvl w:val="0"/>
          <w:numId w:val="2"/>
        </w:numPr>
        <w:spacing w:line="240" w:lineRule="auto"/>
        <w:rPr>
          <w:rFonts w:ascii="Times New Roman" w:hAnsi="Times New Roman"/>
          <w:sz w:val="24"/>
          <w:szCs w:val="24"/>
        </w:rPr>
      </w:pPr>
      <w:r w:rsidRPr="004A6807">
        <w:rPr>
          <w:rFonts w:ascii="Times New Roman" w:hAnsi="Times New Roman"/>
          <w:sz w:val="24"/>
          <w:szCs w:val="24"/>
          <w:u w:val="single"/>
        </w:rPr>
        <w:t>Paralegals, Legal Technicians &amp; Legal Assistants</w:t>
      </w:r>
      <w:r>
        <w:rPr>
          <w:rFonts w:ascii="Times New Roman" w:hAnsi="Times New Roman"/>
          <w:sz w:val="24"/>
          <w:szCs w:val="24"/>
          <w:u w:val="single"/>
        </w:rPr>
        <w:t>: Job Duties and Training</w:t>
      </w:r>
    </w:p>
    <w:p w:rsidR="00F47870" w:rsidRDefault="00F47870" w:rsidP="005A3A48">
      <w:pPr>
        <w:pStyle w:val="ListParagraph"/>
        <w:spacing w:line="240" w:lineRule="auto"/>
        <w:ind w:left="1080"/>
        <w:rPr>
          <w:rFonts w:ascii="Times New Roman" w:hAnsi="Times New Roman"/>
          <w:sz w:val="24"/>
          <w:szCs w:val="24"/>
        </w:rPr>
      </w:pPr>
      <w:r>
        <w:rPr>
          <w:rFonts w:ascii="Times New Roman" w:hAnsi="Times New Roman"/>
          <w:sz w:val="24"/>
          <w:szCs w:val="24"/>
        </w:rPr>
        <w:t>There is significant discrepancy (office by office) in the job duties, titling and grading of individuals filling these positions. Some offices have GS-12 and GS-13 “paralegals” who perform predominantly clerical duties, while other offices have GS-</w:t>
      </w:r>
      <w:r>
        <w:rPr>
          <w:rFonts w:ascii="Times New Roman" w:hAnsi="Times New Roman"/>
          <w:sz w:val="24"/>
          <w:szCs w:val="24"/>
        </w:rPr>
        <w:lastRenderedPageBreak/>
        <w:t xml:space="preserve">6 to GS-9 Legal Assistants and Legal Technicians who do more substantive legal work.  An analysis should be conducted to determine if the lower graded Legal Assistants and Legal Technicians should be promoted to have their grades better match their job duties.  </w:t>
      </w:r>
      <w:r w:rsidRPr="0055016F">
        <w:rPr>
          <w:rFonts w:ascii="Times New Roman" w:hAnsi="Times New Roman"/>
          <w:sz w:val="24"/>
          <w:szCs w:val="24"/>
        </w:rPr>
        <w:t>Additionally, in the 2008 LMR, it was noted that these individuals were having difficulty receiving training, which has prevented them from achieving their career ladders or from progressing to higher graded positions.  It appears that other positions are receiving training at the expense of the progression of the paralegals.  While OGC indicated a budgetary problem in the provision of such training, the Council pointed to several annual events that eat up the OGC travel/training budgets (</w:t>
      </w:r>
      <w:r w:rsidR="005A3A48">
        <w:rPr>
          <w:rFonts w:ascii="Times New Roman" w:hAnsi="Times New Roman"/>
          <w:sz w:val="24"/>
          <w:szCs w:val="24"/>
        </w:rPr>
        <w:t xml:space="preserve">i.e. </w:t>
      </w:r>
      <w:r w:rsidRPr="0055016F">
        <w:rPr>
          <w:rFonts w:ascii="Times New Roman" w:hAnsi="Times New Roman"/>
          <w:sz w:val="24"/>
          <w:szCs w:val="24"/>
        </w:rPr>
        <w:t>OGC Managers meetings in the last 45 days of the fiscal year and Regional Counsel Meetings).</w:t>
      </w:r>
    </w:p>
    <w:p w:rsidR="00B626CF" w:rsidRDefault="00B626CF" w:rsidP="005A3A48">
      <w:pPr>
        <w:pStyle w:val="ListParagraph"/>
        <w:spacing w:line="240" w:lineRule="auto"/>
        <w:ind w:left="1080"/>
        <w:rPr>
          <w:rFonts w:ascii="Times New Roman" w:hAnsi="Times New Roman"/>
          <w:sz w:val="24"/>
          <w:szCs w:val="24"/>
        </w:rPr>
      </w:pPr>
      <w:r>
        <w:rPr>
          <w:rFonts w:ascii="Times New Roman" w:hAnsi="Times New Roman"/>
          <w:sz w:val="24"/>
          <w:szCs w:val="24"/>
        </w:rPr>
        <w:t xml:space="preserve">The December 2000 task force convened by former General Counsel Gail </w:t>
      </w:r>
      <w:proofErr w:type="spellStart"/>
      <w:r>
        <w:rPr>
          <w:rFonts w:ascii="Times New Roman" w:hAnsi="Times New Roman"/>
          <w:sz w:val="24"/>
          <w:szCs w:val="24"/>
        </w:rPr>
        <w:t>Laster</w:t>
      </w:r>
      <w:proofErr w:type="spellEnd"/>
      <w:r>
        <w:rPr>
          <w:rFonts w:ascii="Times New Roman" w:hAnsi="Times New Roman"/>
          <w:sz w:val="24"/>
          <w:szCs w:val="24"/>
        </w:rPr>
        <w:t xml:space="preserve"> included recommendations regarding support staff.  We would welcome a review and implementation of their recommendations.</w:t>
      </w:r>
    </w:p>
    <w:p w:rsidR="00F47870" w:rsidRDefault="00486FC5" w:rsidP="005A3A48">
      <w:pPr>
        <w:pStyle w:val="ListParagraph"/>
        <w:numPr>
          <w:ilvl w:val="0"/>
          <w:numId w:val="2"/>
        </w:numPr>
        <w:spacing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u w:val="single"/>
        </w:rPr>
        <w:t>Span of Control</w:t>
      </w:r>
    </w:p>
    <w:p w:rsidR="00486FC5" w:rsidRPr="00486FC5" w:rsidRDefault="00486FC5" w:rsidP="00486FC5">
      <w:pPr>
        <w:pStyle w:val="ListParagraph"/>
        <w:spacing w:line="240" w:lineRule="auto"/>
        <w:ind w:left="1080"/>
        <w:rPr>
          <w:rFonts w:ascii="Times New Roman" w:hAnsi="Times New Roman"/>
          <w:sz w:val="24"/>
          <w:szCs w:val="24"/>
        </w:rPr>
      </w:pPr>
      <w:r>
        <w:rPr>
          <w:rFonts w:ascii="Times New Roman" w:hAnsi="Times New Roman"/>
          <w:sz w:val="24"/>
          <w:szCs w:val="24"/>
        </w:rPr>
        <w:t>Perhaps as a re</w:t>
      </w:r>
      <w:r w:rsidR="00B626CF">
        <w:rPr>
          <w:rFonts w:ascii="Times New Roman" w:hAnsi="Times New Roman"/>
          <w:sz w:val="24"/>
          <w:szCs w:val="24"/>
        </w:rPr>
        <w:t>sult of the restrictions on promotion potential for attorneys, OGC has far more supervisors and layers of management than reasonable.  In some Headquarters and Regional Offices, the span of control is 1 manager to 2 or 3 attorneys.  Even senior attorneys at GS-14 are required to seek review by three levels of supervision to issue routine opinions.</w:t>
      </w:r>
    </w:p>
    <w:p w:rsidR="00486FC5" w:rsidRPr="007D2482" w:rsidRDefault="00486FC5" w:rsidP="005A3A48">
      <w:pPr>
        <w:pStyle w:val="ListParagraph"/>
        <w:numPr>
          <w:ilvl w:val="0"/>
          <w:numId w:val="2"/>
        </w:numPr>
        <w:spacing w:line="240" w:lineRule="auto"/>
        <w:rPr>
          <w:rFonts w:ascii="Times New Roman" w:hAnsi="Times New Roman"/>
          <w:sz w:val="24"/>
          <w:szCs w:val="24"/>
        </w:rPr>
      </w:pPr>
      <w:r>
        <w:rPr>
          <w:rFonts w:ascii="Times New Roman" w:hAnsi="Times New Roman"/>
          <w:sz w:val="24"/>
          <w:szCs w:val="24"/>
        </w:rPr>
        <w:t xml:space="preserve">  </w:t>
      </w:r>
      <w:proofErr w:type="spellStart"/>
      <w:r>
        <w:rPr>
          <w:rFonts w:ascii="Times New Roman" w:hAnsi="Times New Roman"/>
          <w:sz w:val="24"/>
          <w:szCs w:val="24"/>
          <w:u w:val="single"/>
        </w:rPr>
        <w:t>ePerformance</w:t>
      </w:r>
      <w:proofErr w:type="spellEnd"/>
    </w:p>
    <w:p w:rsidR="00F47870" w:rsidRPr="007D2482" w:rsidRDefault="00F47870" w:rsidP="005A3A48">
      <w:pPr>
        <w:pStyle w:val="ListParagraph"/>
        <w:spacing w:line="240" w:lineRule="auto"/>
        <w:ind w:left="1080"/>
        <w:rPr>
          <w:rFonts w:ascii="Times New Roman" w:hAnsi="Times New Roman"/>
          <w:sz w:val="24"/>
          <w:szCs w:val="24"/>
        </w:rPr>
      </w:pPr>
      <w:r w:rsidRPr="007D2482">
        <w:rPr>
          <w:rFonts w:ascii="Times New Roman" w:hAnsi="Times New Roman"/>
          <w:sz w:val="24"/>
          <w:szCs w:val="24"/>
        </w:rPr>
        <w:t xml:space="preserve">The Council was notified by OGC employees that in the establishment of performance standards, OGC did not allow the alteration of elements and standards to reflect the work done at the local </w:t>
      </w:r>
      <w:r w:rsidR="005A3A48">
        <w:rPr>
          <w:rFonts w:ascii="Times New Roman" w:hAnsi="Times New Roman"/>
          <w:sz w:val="24"/>
          <w:szCs w:val="24"/>
        </w:rPr>
        <w:t xml:space="preserve">or division </w:t>
      </w:r>
      <w:r w:rsidRPr="007D2482">
        <w:rPr>
          <w:rFonts w:ascii="Times New Roman" w:hAnsi="Times New Roman"/>
          <w:sz w:val="24"/>
          <w:szCs w:val="24"/>
        </w:rPr>
        <w:t xml:space="preserve">level.  </w:t>
      </w:r>
      <w:r w:rsidR="005A3A48">
        <w:rPr>
          <w:rFonts w:ascii="Times New Roman" w:hAnsi="Times New Roman"/>
          <w:sz w:val="24"/>
          <w:szCs w:val="24"/>
        </w:rPr>
        <w:t>M</w:t>
      </w:r>
      <w:r w:rsidRPr="007D2482">
        <w:rPr>
          <w:rFonts w:ascii="Times New Roman" w:hAnsi="Times New Roman"/>
          <w:sz w:val="24"/>
          <w:szCs w:val="24"/>
        </w:rPr>
        <w:t>anagers advised employees that they were not given authority to alter the goals or that they were given very little leeway in doing so.  The result of this has been many attorneys and other OGC employees being held to standards not reflecting their job duties.  In addition, in order for attorneys to receive a rating of “Highly Successful” or “Outstanding”, the current standards require numerical goals.  Such goals appear to be contrary to the statutory definition of “Professional Employee” as set forth in 5 USC 7103(15</w:t>
      </w:r>
      <w:proofErr w:type="gramStart"/>
      <w:r w:rsidRPr="007D2482">
        <w:rPr>
          <w:rFonts w:ascii="Times New Roman" w:hAnsi="Times New Roman"/>
          <w:sz w:val="24"/>
          <w:szCs w:val="24"/>
        </w:rPr>
        <w:t>)(</w:t>
      </w:r>
      <w:proofErr w:type="gramEnd"/>
      <w:r w:rsidRPr="007D2482">
        <w:rPr>
          <w:rFonts w:ascii="Times New Roman" w:hAnsi="Times New Roman"/>
          <w:sz w:val="24"/>
          <w:szCs w:val="24"/>
        </w:rPr>
        <w:t>iv).</w:t>
      </w:r>
    </w:p>
    <w:p w:rsidR="00F47870" w:rsidRPr="00EC4256" w:rsidRDefault="00486FC5" w:rsidP="005A3A48">
      <w:pPr>
        <w:pStyle w:val="ListParagraph"/>
        <w:numPr>
          <w:ilvl w:val="0"/>
          <w:numId w:val="2"/>
        </w:numPr>
        <w:spacing w:line="240" w:lineRule="auto"/>
        <w:rPr>
          <w:rFonts w:ascii="Times New Roman" w:hAnsi="Times New Roman"/>
          <w:sz w:val="24"/>
          <w:szCs w:val="24"/>
          <w:u w:val="single"/>
        </w:rPr>
      </w:pPr>
      <w:r>
        <w:rPr>
          <w:rFonts w:ascii="Times New Roman" w:hAnsi="Times New Roman"/>
          <w:sz w:val="24"/>
          <w:szCs w:val="24"/>
        </w:rPr>
        <w:t xml:space="preserve">  </w:t>
      </w:r>
      <w:r w:rsidR="00F47870" w:rsidRPr="00EC4256">
        <w:rPr>
          <w:rFonts w:ascii="Times New Roman" w:hAnsi="Times New Roman"/>
          <w:sz w:val="24"/>
          <w:szCs w:val="24"/>
          <w:u w:val="single"/>
        </w:rPr>
        <w:t>Removal of Employees from the Bargaining Unit</w:t>
      </w:r>
    </w:p>
    <w:p w:rsidR="00B626CF" w:rsidRDefault="00F47870" w:rsidP="005A3A48">
      <w:pPr>
        <w:pStyle w:val="ListParagraph"/>
        <w:spacing w:line="240" w:lineRule="auto"/>
        <w:ind w:left="1080"/>
        <w:rPr>
          <w:rFonts w:ascii="Times New Roman" w:hAnsi="Times New Roman"/>
          <w:sz w:val="24"/>
          <w:szCs w:val="24"/>
        </w:rPr>
      </w:pPr>
      <w:r w:rsidRPr="00EC4256">
        <w:rPr>
          <w:rFonts w:ascii="Times New Roman" w:hAnsi="Times New Roman"/>
          <w:sz w:val="24"/>
          <w:szCs w:val="24"/>
        </w:rPr>
        <w:t>OGC has arbitrarily removed attorneys from the bargaining unit, reasoning that the attorneys are assigned personnel or ethics work.  However, the attorneys are not actually assigned those functions.</w:t>
      </w:r>
      <w:r>
        <w:rPr>
          <w:rFonts w:ascii="Times New Roman" w:hAnsi="Times New Roman"/>
          <w:sz w:val="24"/>
          <w:szCs w:val="24"/>
        </w:rPr>
        <w:t xml:space="preserve">  This is most common in Regional Offices that have an abundance of attorneys and new attorneys/Legal Honors Interns.  Regional Counsels spread personnel and ethics work to numerous attorneys.  While such work may be a very small portion of an attorney’s actual work load, it has caused the removal of many from the bargaining unit.</w:t>
      </w:r>
    </w:p>
    <w:p w:rsidR="00F47870" w:rsidRDefault="00B626CF" w:rsidP="005A3A48">
      <w:pPr>
        <w:pStyle w:val="ListParagraph"/>
        <w:spacing w:line="240" w:lineRule="auto"/>
        <w:ind w:left="1080"/>
        <w:rPr>
          <w:rFonts w:ascii="Times New Roman" w:hAnsi="Times New Roman"/>
          <w:sz w:val="24"/>
          <w:szCs w:val="24"/>
        </w:rPr>
      </w:pPr>
      <w:r>
        <w:rPr>
          <w:rFonts w:ascii="Times New Roman" w:hAnsi="Times New Roman"/>
          <w:sz w:val="24"/>
          <w:szCs w:val="24"/>
        </w:rPr>
        <w:br w:type="page"/>
      </w:r>
    </w:p>
    <w:p w:rsidR="00F47870" w:rsidRPr="0086340A" w:rsidRDefault="00486FC5" w:rsidP="005A3A48">
      <w:pPr>
        <w:pStyle w:val="ListParagraph"/>
        <w:numPr>
          <w:ilvl w:val="0"/>
          <w:numId w:val="2"/>
        </w:numPr>
        <w:spacing w:line="240" w:lineRule="auto"/>
        <w:rPr>
          <w:rFonts w:ascii="Times New Roman" w:hAnsi="Times New Roman"/>
          <w:sz w:val="24"/>
          <w:szCs w:val="24"/>
        </w:rPr>
      </w:pPr>
      <w:r>
        <w:rPr>
          <w:rFonts w:ascii="Times New Roman" w:hAnsi="Times New Roman"/>
          <w:sz w:val="24"/>
          <w:szCs w:val="24"/>
        </w:rPr>
        <w:t xml:space="preserve"> </w:t>
      </w:r>
      <w:r w:rsidR="00F47870">
        <w:rPr>
          <w:rFonts w:ascii="Times New Roman" w:hAnsi="Times New Roman"/>
          <w:sz w:val="24"/>
          <w:szCs w:val="24"/>
          <w:u w:val="single"/>
        </w:rPr>
        <w:t>Ethics Decisions</w:t>
      </w:r>
    </w:p>
    <w:p w:rsidR="00F47870" w:rsidRDefault="00F47870" w:rsidP="005A3A48">
      <w:pPr>
        <w:spacing w:line="240" w:lineRule="auto"/>
        <w:ind w:left="1080"/>
        <w:rPr>
          <w:rFonts w:ascii="Times New Roman" w:hAnsi="Times New Roman"/>
          <w:sz w:val="24"/>
          <w:szCs w:val="24"/>
        </w:rPr>
      </w:pPr>
      <w:r>
        <w:rPr>
          <w:rFonts w:ascii="Times New Roman" w:hAnsi="Times New Roman"/>
          <w:sz w:val="24"/>
          <w:szCs w:val="24"/>
        </w:rPr>
        <w:t xml:space="preserve">At the 2008 LMR meeting, the Council noted that </w:t>
      </w:r>
      <w:r w:rsidRPr="0086340A">
        <w:rPr>
          <w:rFonts w:ascii="Times New Roman" w:hAnsi="Times New Roman"/>
          <w:sz w:val="24"/>
          <w:szCs w:val="24"/>
        </w:rPr>
        <w:t xml:space="preserve">OGC’s rulings on ethics questions are inconsistent across the country.  In addition, </w:t>
      </w:r>
      <w:r>
        <w:rPr>
          <w:rFonts w:ascii="Times New Roman" w:hAnsi="Times New Roman"/>
          <w:sz w:val="24"/>
          <w:szCs w:val="24"/>
        </w:rPr>
        <w:t xml:space="preserve">some </w:t>
      </w:r>
      <w:r w:rsidRPr="0086340A">
        <w:rPr>
          <w:rFonts w:ascii="Times New Roman" w:hAnsi="Times New Roman"/>
          <w:sz w:val="24"/>
          <w:szCs w:val="24"/>
        </w:rPr>
        <w:t xml:space="preserve">OGC </w:t>
      </w:r>
      <w:r>
        <w:rPr>
          <w:rFonts w:ascii="Times New Roman" w:hAnsi="Times New Roman"/>
          <w:sz w:val="24"/>
          <w:szCs w:val="24"/>
        </w:rPr>
        <w:t>ethics officials are</w:t>
      </w:r>
      <w:r w:rsidRPr="0086340A">
        <w:rPr>
          <w:rFonts w:ascii="Times New Roman" w:hAnsi="Times New Roman"/>
          <w:sz w:val="24"/>
          <w:szCs w:val="24"/>
        </w:rPr>
        <w:t xml:space="preserve"> o</w:t>
      </w:r>
      <w:r>
        <w:rPr>
          <w:rFonts w:ascii="Times New Roman" w:hAnsi="Times New Roman"/>
          <w:sz w:val="24"/>
          <w:szCs w:val="24"/>
        </w:rPr>
        <w:t>verly cautious and often answer “no” depriving</w:t>
      </w:r>
      <w:r w:rsidRPr="0086340A">
        <w:rPr>
          <w:rFonts w:ascii="Times New Roman" w:hAnsi="Times New Roman"/>
          <w:sz w:val="24"/>
          <w:szCs w:val="24"/>
        </w:rPr>
        <w:t xml:space="preserve"> employees of opportunities.</w:t>
      </w:r>
      <w:r>
        <w:rPr>
          <w:rFonts w:ascii="Times New Roman" w:hAnsi="Times New Roman"/>
          <w:sz w:val="24"/>
          <w:szCs w:val="24"/>
        </w:rPr>
        <w:t xml:space="preserve">  Some </w:t>
      </w:r>
      <w:r w:rsidRPr="0086340A">
        <w:rPr>
          <w:rFonts w:ascii="Times New Roman" w:hAnsi="Times New Roman"/>
          <w:sz w:val="24"/>
          <w:szCs w:val="24"/>
        </w:rPr>
        <w:t xml:space="preserve">OGC </w:t>
      </w:r>
      <w:r>
        <w:rPr>
          <w:rFonts w:ascii="Times New Roman" w:hAnsi="Times New Roman"/>
          <w:sz w:val="24"/>
          <w:szCs w:val="24"/>
        </w:rPr>
        <w:t>ethics officials are</w:t>
      </w:r>
      <w:r w:rsidRPr="0086340A">
        <w:rPr>
          <w:rFonts w:ascii="Times New Roman" w:hAnsi="Times New Roman"/>
          <w:sz w:val="24"/>
          <w:szCs w:val="24"/>
        </w:rPr>
        <w:t xml:space="preserve"> o</w:t>
      </w:r>
      <w:r>
        <w:rPr>
          <w:rFonts w:ascii="Times New Roman" w:hAnsi="Times New Roman"/>
          <w:sz w:val="24"/>
          <w:szCs w:val="24"/>
        </w:rPr>
        <w:t>verly slow in providing responses which also results in missed opportunities.  In some regions, it is well known amongst employees that they will more likely receive favorable responses to ethics questions by posing such to OGC ethics officials in Headquarters rather than their Regional Counsels.</w:t>
      </w:r>
    </w:p>
    <w:p w:rsidR="00F47870" w:rsidRDefault="00486FC5" w:rsidP="005A3A48">
      <w:pPr>
        <w:pStyle w:val="ListParagraph"/>
        <w:numPr>
          <w:ilvl w:val="0"/>
          <w:numId w:val="2"/>
        </w:numPr>
        <w:spacing w:line="240" w:lineRule="auto"/>
        <w:rPr>
          <w:rFonts w:ascii="Times New Roman" w:hAnsi="Times New Roman"/>
          <w:sz w:val="24"/>
          <w:szCs w:val="24"/>
        </w:rPr>
      </w:pPr>
      <w:r>
        <w:rPr>
          <w:rFonts w:ascii="Times New Roman" w:hAnsi="Times New Roman"/>
          <w:sz w:val="24"/>
          <w:szCs w:val="24"/>
        </w:rPr>
        <w:t xml:space="preserve">  </w:t>
      </w:r>
      <w:r w:rsidR="00F47870">
        <w:rPr>
          <w:rFonts w:ascii="Times New Roman" w:hAnsi="Times New Roman"/>
          <w:sz w:val="24"/>
          <w:szCs w:val="24"/>
          <w:u w:val="single"/>
        </w:rPr>
        <w:t>360 Degree Review</w:t>
      </w:r>
    </w:p>
    <w:p w:rsidR="00F47870" w:rsidRDefault="00F47870" w:rsidP="005A3A48">
      <w:pPr>
        <w:pStyle w:val="ListParagraph"/>
        <w:spacing w:line="240" w:lineRule="auto"/>
        <w:ind w:left="1080"/>
        <w:rPr>
          <w:rFonts w:ascii="Times New Roman" w:hAnsi="Times New Roman"/>
          <w:sz w:val="24"/>
          <w:szCs w:val="24"/>
        </w:rPr>
      </w:pPr>
      <w:r>
        <w:rPr>
          <w:rFonts w:ascii="Times New Roman" w:hAnsi="Times New Roman"/>
          <w:sz w:val="24"/>
          <w:szCs w:val="24"/>
        </w:rPr>
        <w:t>At the 2008 LMR meeting, the Council asked OGC to consider a 360 degree review process that would confidentially allow OGC employees to review their peers and first and second line supervisors.  Under Secretary Preston, at the end of the 2008 fiscal year, there was a 360 degree review process that was completely ineffective.  It only permitted higher level managers to hand-pick a limited number of close peers and/or subordinates (approximately 3) to conduct such reviews.  In some cases, “peers” resulted in a manager in one region reviewing a manager in another region—completely bypassing the intent of the process (managers in different regions do not work closely together on a frequent basis).  Additionally, it was well known that such review results would only be shared with a “coach” and not headquarter</w:t>
      </w:r>
      <w:r w:rsidR="005A3A48">
        <w:rPr>
          <w:rFonts w:ascii="Times New Roman" w:hAnsi="Times New Roman"/>
          <w:sz w:val="24"/>
          <w:szCs w:val="24"/>
        </w:rPr>
        <w:t>s</w:t>
      </w:r>
      <w:r>
        <w:rPr>
          <w:rFonts w:ascii="Times New Roman" w:hAnsi="Times New Roman"/>
          <w:sz w:val="24"/>
          <w:szCs w:val="24"/>
        </w:rPr>
        <w:t xml:space="preserve"> management officials.  That process did not include most attorneys and staff</w:t>
      </w:r>
      <w:r w:rsidR="005A3A48">
        <w:rPr>
          <w:rFonts w:ascii="Times New Roman" w:hAnsi="Times New Roman"/>
          <w:sz w:val="24"/>
          <w:szCs w:val="24"/>
        </w:rPr>
        <w:t>,</w:t>
      </w:r>
      <w:r>
        <w:rPr>
          <w:rFonts w:ascii="Times New Roman" w:hAnsi="Times New Roman"/>
          <w:sz w:val="24"/>
          <w:szCs w:val="24"/>
        </w:rPr>
        <w:t xml:space="preserve"> and </w:t>
      </w:r>
      <w:r w:rsidR="005A3A48">
        <w:rPr>
          <w:rFonts w:ascii="Times New Roman" w:hAnsi="Times New Roman"/>
          <w:sz w:val="24"/>
          <w:szCs w:val="24"/>
        </w:rPr>
        <w:t xml:space="preserve">did not provide the opportunity to actually assess </w:t>
      </w:r>
      <w:r>
        <w:rPr>
          <w:rFonts w:ascii="Times New Roman" w:hAnsi="Times New Roman"/>
          <w:sz w:val="24"/>
          <w:szCs w:val="24"/>
        </w:rPr>
        <w:t>the effectiveness of a management official.</w:t>
      </w:r>
    </w:p>
    <w:p w:rsidR="00F47870" w:rsidRDefault="00F47870" w:rsidP="005A3A48">
      <w:pPr>
        <w:pStyle w:val="ListParagraph"/>
        <w:spacing w:line="240" w:lineRule="auto"/>
        <w:ind w:left="0" w:firstLine="720"/>
        <w:rPr>
          <w:rFonts w:ascii="Times New Roman" w:hAnsi="Times New Roman"/>
          <w:sz w:val="24"/>
          <w:szCs w:val="24"/>
        </w:rPr>
      </w:pPr>
      <w:r>
        <w:rPr>
          <w:rFonts w:ascii="Times New Roman" w:hAnsi="Times New Roman"/>
          <w:sz w:val="24"/>
          <w:szCs w:val="24"/>
        </w:rPr>
        <w:t>The National Council of HUD Locals Council 222 would like to thank you for your attention to these issues.  We look forward to building a productive working relationship with you and your management team to carry out and successfully achieve the goals of this Administration while ensuring that its employees are treated fairly and with dignity.  Should you have any questions about these issues, you may co</w:t>
      </w:r>
      <w:r w:rsidR="005A3A48">
        <w:rPr>
          <w:rFonts w:ascii="Times New Roman" w:hAnsi="Times New Roman"/>
          <w:sz w:val="24"/>
          <w:szCs w:val="24"/>
        </w:rPr>
        <w:t xml:space="preserve">ntact </w:t>
      </w:r>
      <w:proofErr w:type="gramStart"/>
      <w:r w:rsidR="005A3A48">
        <w:rPr>
          <w:rFonts w:ascii="Times New Roman" w:hAnsi="Times New Roman"/>
          <w:sz w:val="24"/>
          <w:szCs w:val="24"/>
        </w:rPr>
        <w:softHyphen/>
      </w:r>
      <w:r w:rsidR="005A3A48">
        <w:rPr>
          <w:rFonts w:ascii="Times New Roman" w:hAnsi="Times New Roman"/>
          <w:sz w:val="24"/>
          <w:szCs w:val="24"/>
        </w:rPr>
        <w:softHyphen/>
      </w:r>
      <w:r w:rsidR="005A3A48">
        <w:rPr>
          <w:rFonts w:ascii="Times New Roman" w:hAnsi="Times New Roman"/>
          <w:sz w:val="24"/>
          <w:szCs w:val="24"/>
        </w:rPr>
        <w:softHyphen/>
      </w:r>
      <w:r w:rsidR="005A3A48">
        <w:rPr>
          <w:rFonts w:ascii="Times New Roman" w:hAnsi="Times New Roman"/>
          <w:sz w:val="24"/>
          <w:szCs w:val="24"/>
        </w:rPr>
        <w:softHyphen/>
      </w:r>
      <w:r w:rsidR="005A3A48">
        <w:rPr>
          <w:rFonts w:ascii="Times New Roman" w:hAnsi="Times New Roman"/>
          <w:sz w:val="24"/>
          <w:szCs w:val="24"/>
        </w:rPr>
        <w:softHyphen/>
      </w:r>
      <w:r w:rsidR="005A3A48">
        <w:rPr>
          <w:rFonts w:ascii="Times New Roman" w:hAnsi="Times New Roman"/>
          <w:sz w:val="24"/>
          <w:szCs w:val="24"/>
        </w:rPr>
        <w:softHyphen/>
      </w:r>
      <w:r w:rsidR="005A3A48">
        <w:rPr>
          <w:rFonts w:ascii="Times New Roman" w:hAnsi="Times New Roman"/>
          <w:sz w:val="24"/>
          <w:szCs w:val="24"/>
        </w:rPr>
        <w:softHyphen/>
      </w:r>
      <w:r w:rsidR="005A3A48">
        <w:rPr>
          <w:rFonts w:ascii="Times New Roman" w:hAnsi="Times New Roman"/>
          <w:sz w:val="24"/>
          <w:szCs w:val="24"/>
        </w:rPr>
        <w:softHyphen/>
      </w:r>
      <w:r w:rsidR="005A3A48">
        <w:rPr>
          <w:rFonts w:ascii="Times New Roman" w:hAnsi="Times New Roman"/>
          <w:sz w:val="24"/>
          <w:szCs w:val="24"/>
        </w:rPr>
        <w:softHyphen/>
      </w:r>
      <w:r w:rsidR="005A3A48">
        <w:rPr>
          <w:rFonts w:ascii="Times New Roman" w:hAnsi="Times New Roman"/>
          <w:sz w:val="24"/>
          <w:szCs w:val="24"/>
        </w:rPr>
        <w:softHyphen/>
      </w:r>
      <w:r w:rsidR="005A3A48">
        <w:rPr>
          <w:rFonts w:ascii="Times New Roman" w:hAnsi="Times New Roman"/>
          <w:sz w:val="24"/>
          <w:szCs w:val="24"/>
        </w:rPr>
        <w:softHyphen/>
      </w:r>
      <w:r w:rsidR="005A3A48">
        <w:rPr>
          <w:rFonts w:ascii="Times New Roman" w:hAnsi="Times New Roman"/>
          <w:sz w:val="24"/>
          <w:szCs w:val="24"/>
        </w:rPr>
        <w:softHyphen/>
      </w:r>
      <w:r w:rsidR="005A3A48">
        <w:rPr>
          <w:rFonts w:ascii="Times New Roman" w:hAnsi="Times New Roman"/>
          <w:sz w:val="24"/>
          <w:szCs w:val="24"/>
        </w:rPr>
        <w:softHyphen/>
      </w:r>
      <w:r w:rsidR="005A3A48">
        <w:rPr>
          <w:rFonts w:ascii="Times New Roman" w:hAnsi="Times New Roman"/>
          <w:sz w:val="24"/>
          <w:szCs w:val="24"/>
        </w:rPr>
        <w:softHyphen/>
      </w:r>
      <w:r w:rsidR="005A3A48">
        <w:rPr>
          <w:rFonts w:ascii="Times New Roman" w:hAnsi="Times New Roman"/>
          <w:sz w:val="24"/>
          <w:szCs w:val="24"/>
        </w:rPr>
        <w:softHyphen/>
      </w:r>
      <w:r w:rsidR="005A3A48">
        <w:rPr>
          <w:rFonts w:ascii="Times New Roman" w:hAnsi="Times New Roman"/>
          <w:sz w:val="24"/>
          <w:szCs w:val="24"/>
        </w:rPr>
        <w:softHyphen/>
      </w:r>
      <w:r w:rsidR="005A3A48">
        <w:rPr>
          <w:rFonts w:ascii="Times New Roman" w:hAnsi="Times New Roman"/>
          <w:sz w:val="24"/>
          <w:szCs w:val="24"/>
        </w:rPr>
        <w:softHyphen/>
        <w:t>Carolyn</w:t>
      </w:r>
      <w:proofErr w:type="gramEnd"/>
      <w:r w:rsidR="005A3A48">
        <w:rPr>
          <w:rFonts w:ascii="Times New Roman" w:hAnsi="Times New Roman"/>
          <w:sz w:val="24"/>
          <w:szCs w:val="24"/>
        </w:rPr>
        <w:t xml:space="preserve"> </w:t>
      </w:r>
      <w:proofErr w:type="spellStart"/>
      <w:r w:rsidR="005A3A48">
        <w:rPr>
          <w:rFonts w:ascii="Times New Roman" w:hAnsi="Times New Roman"/>
          <w:sz w:val="24"/>
          <w:szCs w:val="24"/>
        </w:rPr>
        <w:t>Federoff</w:t>
      </w:r>
      <w:proofErr w:type="spellEnd"/>
      <w:r w:rsidR="005A3A48">
        <w:rPr>
          <w:rFonts w:ascii="Times New Roman" w:hAnsi="Times New Roman"/>
          <w:sz w:val="24"/>
          <w:szCs w:val="24"/>
        </w:rPr>
        <w:t xml:space="preserve"> at 617/994-8264.</w:t>
      </w:r>
    </w:p>
    <w:sectPr w:rsidR="00F47870" w:rsidSect="005807E9">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3A30" w:rsidRDefault="00783A30">
      <w:r>
        <w:separator/>
      </w:r>
    </w:p>
  </w:endnote>
  <w:endnote w:type="continuationSeparator" w:id="1">
    <w:p w:rsidR="00783A30" w:rsidRDefault="00783A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A30" w:rsidRDefault="00486FC5" w:rsidP="00783A30">
    <w:pPr>
      <w:pStyle w:val="Footer"/>
      <w:spacing w:after="0" w:line="240" w:lineRule="auto"/>
      <w:rPr>
        <w:rFonts w:ascii="Arial" w:hAnsi="Arial" w:cs="Arial"/>
        <w:sz w:val="18"/>
        <w:szCs w:val="18"/>
      </w:rPr>
    </w:pPr>
    <w:r>
      <w:rPr>
        <w:rFonts w:ascii="Arial" w:hAnsi="Arial" w:cs="Arial"/>
        <w:sz w:val="18"/>
        <w:szCs w:val="18"/>
      </w:rPr>
      <w:t>AFGE Council 222</w:t>
    </w:r>
    <w:r>
      <w:rPr>
        <w:rFonts w:ascii="Arial" w:hAnsi="Arial" w:cs="Arial"/>
        <w:sz w:val="18"/>
        <w:szCs w:val="18"/>
      </w:rPr>
      <w:tab/>
    </w:r>
    <w:r>
      <w:rPr>
        <w:rFonts w:ascii="Arial" w:hAnsi="Arial" w:cs="Arial"/>
        <w:sz w:val="18"/>
        <w:szCs w:val="18"/>
      </w:rPr>
      <w:tab/>
      <w:t>May 14</w:t>
    </w:r>
    <w:r w:rsidR="00783A30">
      <w:rPr>
        <w:rFonts w:ascii="Arial" w:hAnsi="Arial" w:cs="Arial"/>
        <w:sz w:val="18"/>
        <w:szCs w:val="18"/>
      </w:rPr>
      <w:t>, 2009</w:t>
    </w:r>
  </w:p>
  <w:p w:rsidR="00783A30" w:rsidRPr="00783A30" w:rsidRDefault="00783A30" w:rsidP="00783A30">
    <w:pPr>
      <w:pStyle w:val="Footer"/>
      <w:spacing w:after="0" w:line="240" w:lineRule="auto"/>
      <w:rPr>
        <w:rFonts w:ascii="Arial" w:hAnsi="Arial" w:cs="Arial"/>
        <w:sz w:val="18"/>
        <w:szCs w:val="18"/>
      </w:rPr>
    </w:pPr>
    <w:r>
      <w:rPr>
        <w:rFonts w:ascii="Arial" w:hAnsi="Arial" w:cs="Arial"/>
        <w:sz w:val="18"/>
        <w:szCs w:val="18"/>
      </w:rPr>
      <w:t>Office of General Counsel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3A30" w:rsidRDefault="00783A30">
      <w:r>
        <w:separator/>
      </w:r>
    </w:p>
  </w:footnote>
  <w:footnote w:type="continuationSeparator" w:id="1">
    <w:p w:rsidR="00783A30" w:rsidRDefault="00783A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F80E4E"/>
    <w:multiLevelType w:val="hybridMultilevel"/>
    <w:tmpl w:val="B4E8BCF0"/>
    <w:lvl w:ilvl="0" w:tplc="04090011">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
    <w:nsid w:val="73A669AD"/>
    <w:multiLevelType w:val="hybridMultilevel"/>
    <w:tmpl w:val="0762BB0C"/>
    <w:lvl w:ilvl="0" w:tplc="6B807AE4">
      <w:start w:val="1"/>
      <w:numFmt w:val="upperRoman"/>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oNotHyphenateCaps/>
  <w:characterSpacingControl w:val="doNotCompress"/>
  <w:doNotValidateAgainstSchema/>
  <w:doNotDemarcateInvalidXml/>
  <w:footnotePr>
    <w:footnote w:id="0"/>
    <w:footnote w:id="1"/>
  </w:footnotePr>
  <w:endnotePr>
    <w:endnote w:id="0"/>
    <w:endnote w:id="1"/>
  </w:endnotePr>
  <w:compat/>
  <w:rsids>
    <w:rsidRoot w:val="003F0B07"/>
    <w:rsid w:val="00012C6A"/>
    <w:rsid w:val="000A5FBF"/>
    <w:rsid w:val="000E78EB"/>
    <w:rsid w:val="001C420F"/>
    <w:rsid w:val="00247CB2"/>
    <w:rsid w:val="002A75B5"/>
    <w:rsid w:val="00324E54"/>
    <w:rsid w:val="00391DF3"/>
    <w:rsid w:val="003A5E10"/>
    <w:rsid w:val="003F0B07"/>
    <w:rsid w:val="003F5B70"/>
    <w:rsid w:val="00486FC5"/>
    <w:rsid w:val="004A6807"/>
    <w:rsid w:val="004A7E9B"/>
    <w:rsid w:val="00522B1B"/>
    <w:rsid w:val="0055016F"/>
    <w:rsid w:val="005807E9"/>
    <w:rsid w:val="005A3A48"/>
    <w:rsid w:val="005D097E"/>
    <w:rsid w:val="0060736E"/>
    <w:rsid w:val="006E274A"/>
    <w:rsid w:val="00780CD6"/>
    <w:rsid w:val="00783A30"/>
    <w:rsid w:val="007A16A8"/>
    <w:rsid w:val="007D17F2"/>
    <w:rsid w:val="007D2482"/>
    <w:rsid w:val="00837898"/>
    <w:rsid w:val="00855943"/>
    <w:rsid w:val="0086340A"/>
    <w:rsid w:val="008D664A"/>
    <w:rsid w:val="009919B1"/>
    <w:rsid w:val="00A71B79"/>
    <w:rsid w:val="00B3529D"/>
    <w:rsid w:val="00B626CF"/>
    <w:rsid w:val="00B76EA4"/>
    <w:rsid w:val="00BE2C9D"/>
    <w:rsid w:val="00C64F6E"/>
    <w:rsid w:val="00D74C5C"/>
    <w:rsid w:val="00D8235B"/>
    <w:rsid w:val="00E53EE2"/>
    <w:rsid w:val="00EC4256"/>
    <w:rsid w:val="00F47870"/>
    <w:rsid w:val="00F763F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807E9"/>
    <w:pPr>
      <w:spacing w:after="200" w:line="276" w:lineRule="auto"/>
    </w:pPr>
    <w:rPr>
      <w:rFonts w:eastAsia="Times New Roman"/>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Paragraph">
    <w:name w:val="List Paragraph"/>
    <w:basedOn w:val="Normal"/>
    <w:qFormat/>
    <w:rsid w:val="009919B1"/>
    <w:pPr>
      <w:ind w:left="720"/>
    </w:pPr>
  </w:style>
  <w:style w:type="paragraph" w:styleId="Title">
    <w:name w:val="Title"/>
    <w:basedOn w:val="Normal"/>
    <w:link w:val="TitleChar"/>
    <w:qFormat/>
    <w:locked/>
    <w:rsid w:val="00783A30"/>
    <w:pPr>
      <w:spacing w:after="0" w:line="240" w:lineRule="auto"/>
      <w:jc w:val="center"/>
    </w:pPr>
    <w:rPr>
      <w:rFonts w:ascii="Times New Roman" w:eastAsia="Calibri" w:hAnsi="Times New Roman"/>
      <w:b/>
      <w:bCs/>
      <w:sz w:val="28"/>
      <w:szCs w:val="24"/>
    </w:rPr>
  </w:style>
  <w:style w:type="character" w:customStyle="1" w:styleId="TitleChar">
    <w:name w:val="Title Char"/>
    <w:basedOn w:val="DefaultParagraphFont"/>
    <w:link w:val="Title"/>
    <w:locked/>
    <w:rsid w:val="00783A30"/>
    <w:rPr>
      <w:rFonts w:eastAsia="Calibri"/>
      <w:b/>
      <w:bCs/>
      <w:sz w:val="28"/>
      <w:szCs w:val="24"/>
      <w:lang w:val="en-US" w:eastAsia="en-US" w:bidi="ar-SA"/>
    </w:rPr>
  </w:style>
  <w:style w:type="paragraph" w:styleId="Header">
    <w:name w:val="header"/>
    <w:basedOn w:val="Normal"/>
    <w:rsid w:val="00783A30"/>
    <w:pPr>
      <w:tabs>
        <w:tab w:val="center" w:pos="4320"/>
        <w:tab w:val="right" w:pos="8640"/>
      </w:tabs>
    </w:pPr>
  </w:style>
  <w:style w:type="paragraph" w:styleId="Footer">
    <w:name w:val="footer"/>
    <w:basedOn w:val="Normal"/>
    <w:link w:val="FooterChar"/>
    <w:rsid w:val="00783A30"/>
    <w:pPr>
      <w:tabs>
        <w:tab w:val="center" w:pos="4320"/>
        <w:tab w:val="right" w:pos="8640"/>
      </w:tabs>
    </w:pPr>
  </w:style>
  <w:style w:type="character" w:customStyle="1" w:styleId="FooterChar">
    <w:name w:val="Footer Char"/>
    <w:basedOn w:val="DefaultParagraphFont"/>
    <w:link w:val="Footer"/>
    <w:locked/>
    <w:rsid w:val="00783A30"/>
    <w:rPr>
      <w:rFonts w:ascii="Calibri" w:hAnsi="Calibri"/>
      <w:sz w:val="22"/>
      <w:szCs w:val="22"/>
      <w:lang w:val="en-US"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1168</Words>
  <Characters>6658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Transition 2009</vt:lpstr>
    </vt:vector>
  </TitlesOfParts>
  <Company>Housing and Urban Development</Company>
  <LinksUpToDate>false</LinksUpToDate>
  <CharactersWithSpaces>7811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Transition 2009</dc:title>
  <dc:subject/>
  <dc:creator>H10714</dc:creator>
  <cp:keywords/>
  <dc:description/>
  <cp:lastModifiedBy>h10693</cp:lastModifiedBy>
  <cp:revision>2</cp:revision>
  <cp:lastPrinted>2009-05-14T19:15:00Z</cp:lastPrinted>
  <dcterms:created xsi:type="dcterms:W3CDTF">2009-05-14T19:18:00Z</dcterms:created>
  <dcterms:modified xsi:type="dcterms:W3CDTF">2009-05-14T19:18:00Z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299279916</vt:i4>
  </property>
  <property fmtid="{D5CDD505-2E9C-101B-9397-08002B2CF9AE}" pid="3" name="_EmailSubject">
    <vt:lpwstr>potential e:Newsletter</vt:lpwstr>
  </property>
  <property fmtid="{D5CDD505-2E9C-101B-9397-08002B2CF9AE}" pid="4" name="_AuthorEmail">
    <vt:lpwstr>Carolyn.Federoff@hud.gov</vt:lpwstr>
  </property>
  <property fmtid="{D5CDD505-2E9C-101B-9397-08002B2CF9AE}" pid="5" name="_AuthorEmailDisplayName">
    <vt:lpwstr>Federoff, Carolyn</vt:lpwstr>
  </property>
  <property fmtid="{D5CDD505-2E9C-101B-9397-08002B2CF9AE}" pid="7" name="_NewReviewCycle">
    <vt:lpwstr/>
  </property>
  <property fmtid="{D5CDD505-2E9C-101B-9397-08002B2CF9AE}" pid="8" name="_PreviousAdHocReviewCycleID">
    <vt:i4>1901209911</vt:i4>
  </property>
</Properties>
</file>